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43" w:rsidRDefault="00F05843" w:rsidP="00F05843">
      <w:pPr>
        <w:jc w:val="right"/>
      </w:pPr>
      <w:bookmarkStart w:id="0" w:name="_GoBack"/>
      <w:bookmarkEnd w:id="0"/>
    </w:p>
    <w:p w:rsidR="00E34C20" w:rsidRPr="00E34C20" w:rsidRDefault="00E34C20" w:rsidP="0094627C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E34C20">
        <w:rPr>
          <w:rFonts w:asciiTheme="minorHAnsi" w:hAnsiTheme="minorHAnsi" w:cstheme="minorHAnsi"/>
          <w:sz w:val="28"/>
          <w:szCs w:val="28"/>
        </w:rPr>
        <w:t xml:space="preserve">Vedoucí – Zákon 258/2000  Sb. </w:t>
      </w:r>
      <w:r w:rsidRPr="00E34C20">
        <w:rPr>
          <w:rFonts w:asciiTheme="minorHAnsi" w:hAnsiTheme="minorHAnsi" w:cstheme="minorHAnsi"/>
          <w:kern w:val="36"/>
          <w:sz w:val="28"/>
          <w:szCs w:val="28"/>
          <w:lang w:eastAsia="cs-CZ"/>
        </w:rPr>
        <w:t>Zákon o ochraně veřejného zdraví</w:t>
      </w:r>
      <w:r w:rsidR="0094627C">
        <w:rPr>
          <w:rFonts w:asciiTheme="minorHAnsi" w:hAnsiTheme="minorHAnsi" w:cstheme="minorHAnsi"/>
          <w:kern w:val="36"/>
          <w:sz w:val="28"/>
          <w:szCs w:val="28"/>
          <w:lang w:eastAsia="cs-CZ"/>
        </w:rPr>
        <w:t xml:space="preserve"> - </w:t>
      </w:r>
      <w:r w:rsidRPr="00E34C20">
        <w:rPr>
          <w:rFonts w:asciiTheme="minorHAnsi" w:hAnsiTheme="minorHAnsi" w:cstheme="minorHAnsi"/>
          <w:sz w:val="28"/>
          <w:szCs w:val="28"/>
        </w:rPr>
        <w:t>§ 10 a § 11</w:t>
      </w:r>
    </w:p>
    <w:tbl>
      <w:tblPr>
        <w:tblStyle w:val="Mkatabulky"/>
        <w:tblW w:w="8505" w:type="dxa"/>
        <w:tblInd w:w="-459" w:type="dxa"/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1701"/>
      </w:tblGrid>
      <w:tr w:rsidR="00E34C20" w:rsidTr="009B4E14">
        <w:tc>
          <w:tcPr>
            <w:tcW w:w="2552" w:type="dxa"/>
            <w:vAlign w:val="center"/>
          </w:tcPr>
          <w:p w:rsidR="00E34C20" w:rsidRDefault="00E34C20" w:rsidP="0094627C">
            <w:r>
              <w:t>Osoba činná na zotavovací akci jako dozor</w:t>
            </w:r>
          </w:p>
        </w:tc>
        <w:tc>
          <w:tcPr>
            <w:tcW w:w="1984" w:type="dxa"/>
            <w:vAlign w:val="center"/>
          </w:tcPr>
          <w:p w:rsidR="00E34C20" w:rsidRDefault="00E34C20" w:rsidP="0094627C">
            <w:r>
              <w:t>Doklad zdravotní způsobilosti</w:t>
            </w:r>
          </w:p>
        </w:tc>
        <w:tc>
          <w:tcPr>
            <w:tcW w:w="2268" w:type="dxa"/>
            <w:vAlign w:val="center"/>
          </w:tcPr>
          <w:p w:rsidR="00E34C20" w:rsidRDefault="00E34C20" w:rsidP="0094627C">
            <w:r>
              <w:t>Vydává ošetřující lékař</w:t>
            </w:r>
          </w:p>
        </w:tc>
        <w:tc>
          <w:tcPr>
            <w:tcW w:w="1701" w:type="dxa"/>
            <w:vAlign w:val="center"/>
          </w:tcPr>
          <w:p w:rsidR="00E34C20" w:rsidRDefault="00E34C20" w:rsidP="0094627C">
            <w:r>
              <w:t>2 roky</w:t>
            </w:r>
          </w:p>
        </w:tc>
      </w:tr>
      <w:tr w:rsidR="00E34C20" w:rsidTr="009B4E14">
        <w:tc>
          <w:tcPr>
            <w:tcW w:w="2552" w:type="dxa"/>
            <w:vAlign w:val="center"/>
          </w:tcPr>
          <w:p w:rsidR="00E34C20" w:rsidRDefault="00E34C20" w:rsidP="0094627C">
            <w:r>
              <w:t xml:space="preserve">Kuchař, ti co pracují v kuchyni a </w:t>
            </w:r>
            <w:r w:rsidR="0094627C">
              <w:t xml:space="preserve">osoby </w:t>
            </w:r>
            <w:r>
              <w:t>přicházejí do styku s nebalen</w:t>
            </w:r>
            <w:r w:rsidR="0094627C">
              <w:t>ými</w:t>
            </w:r>
            <w:r>
              <w:t xml:space="preserve"> potravin</w:t>
            </w:r>
            <w:r w:rsidR="0094627C">
              <w:t>ami</w:t>
            </w:r>
          </w:p>
        </w:tc>
        <w:tc>
          <w:tcPr>
            <w:tcW w:w="1984" w:type="dxa"/>
            <w:vAlign w:val="center"/>
          </w:tcPr>
          <w:p w:rsidR="00E34C20" w:rsidRDefault="00E34C20" w:rsidP="0094627C">
            <w:r>
              <w:t>Zdravotní průkaz</w:t>
            </w:r>
          </w:p>
        </w:tc>
        <w:tc>
          <w:tcPr>
            <w:tcW w:w="2268" w:type="dxa"/>
            <w:vAlign w:val="center"/>
          </w:tcPr>
          <w:p w:rsidR="00E34C20" w:rsidRDefault="00E34C20" w:rsidP="0094627C">
            <w:r>
              <w:t>Vydává ošetřující lékař</w:t>
            </w:r>
          </w:p>
        </w:tc>
        <w:tc>
          <w:tcPr>
            <w:tcW w:w="1701" w:type="dxa"/>
            <w:vAlign w:val="center"/>
          </w:tcPr>
          <w:p w:rsidR="00E34C20" w:rsidRDefault="00E34C20" w:rsidP="0094627C">
            <w:r>
              <w:t>Neomezená platnost</w:t>
            </w:r>
          </w:p>
        </w:tc>
      </w:tr>
      <w:tr w:rsidR="0094627C" w:rsidTr="009B4E14">
        <w:tc>
          <w:tcPr>
            <w:tcW w:w="2552" w:type="dxa"/>
            <w:vMerge w:val="restart"/>
            <w:vAlign w:val="center"/>
          </w:tcPr>
          <w:p w:rsidR="0094627C" w:rsidRDefault="0094627C" w:rsidP="0094627C">
            <w:r>
              <w:t>zdravotník</w:t>
            </w:r>
          </w:p>
        </w:tc>
        <w:tc>
          <w:tcPr>
            <w:tcW w:w="1984" w:type="dxa"/>
            <w:vAlign w:val="center"/>
          </w:tcPr>
          <w:p w:rsidR="0094627C" w:rsidRDefault="0094627C" w:rsidP="0094627C">
            <w:r>
              <w:t>Doklad zdravotní způsobilosti</w:t>
            </w:r>
          </w:p>
        </w:tc>
        <w:tc>
          <w:tcPr>
            <w:tcW w:w="2268" w:type="dxa"/>
            <w:vAlign w:val="center"/>
          </w:tcPr>
          <w:p w:rsidR="0094627C" w:rsidRDefault="0094627C" w:rsidP="0094627C">
            <w:r>
              <w:t>Vydává ošetřující lékař</w:t>
            </w:r>
          </w:p>
        </w:tc>
        <w:tc>
          <w:tcPr>
            <w:tcW w:w="1701" w:type="dxa"/>
            <w:vAlign w:val="center"/>
          </w:tcPr>
          <w:p w:rsidR="0094627C" w:rsidRDefault="0094627C" w:rsidP="0094627C">
            <w:r>
              <w:t>2 roky</w:t>
            </w:r>
          </w:p>
        </w:tc>
      </w:tr>
      <w:tr w:rsidR="0094627C" w:rsidTr="009B4E14">
        <w:tc>
          <w:tcPr>
            <w:tcW w:w="2552" w:type="dxa"/>
            <w:vMerge/>
            <w:vAlign w:val="center"/>
          </w:tcPr>
          <w:p w:rsidR="0094627C" w:rsidRDefault="0094627C" w:rsidP="0094627C"/>
        </w:tc>
        <w:tc>
          <w:tcPr>
            <w:tcW w:w="1984" w:type="dxa"/>
            <w:vAlign w:val="center"/>
          </w:tcPr>
          <w:p w:rsidR="0094627C" w:rsidRDefault="0094627C" w:rsidP="0094627C">
            <w:r>
              <w:t>Doklad odborné způsobilosti</w:t>
            </w:r>
          </w:p>
        </w:tc>
        <w:tc>
          <w:tcPr>
            <w:tcW w:w="3969" w:type="dxa"/>
            <w:gridSpan w:val="2"/>
            <w:vAlign w:val="center"/>
          </w:tcPr>
          <w:p w:rsidR="0094627C" w:rsidRDefault="0094627C" w:rsidP="0094627C">
            <w:r>
              <w:t>Zdravotníka může vykonávat fyzická osoba, která získala způsobilost k výkonu zdravotnického povolání lékaře, zubního lékaře, všeobecné sestry, porodní asistentky, zdravotnického záchranáře nebo zdravotnického asistenta, fyzická osoba, která absolvovala kurs první pomoci se zaměřením na zdravotnickou činnost při škole v přírodě nebo zotavovací akci, a student oboru všeobecné lékařství nebo zubní lékařství po úspěšném ukončení třetího ročníku.</w:t>
            </w:r>
          </w:p>
        </w:tc>
      </w:tr>
    </w:tbl>
    <w:p w:rsidR="00E34C20" w:rsidRDefault="00E34C20"/>
    <w:p w:rsidR="0094627C" w:rsidRPr="00E34C20" w:rsidRDefault="0094627C" w:rsidP="0094627C">
      <w:pPr>
        <w:pStyle w:val="Nadpis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Děti</w:t>
      </w:r>
      <w:r w:rsidRPr="00E34C20">
        <w:rPr>
          <w:rFonts w:asciiTheme="minorHAnsi" w:hAnsiTheme="minorHAnsi" w:cstheme="minorHAnsi"/>
          <w:sz w:val="28"/>
          <w:szCs w:val="28"/>
        </w:rPr>
        <w:t xml:space="preserve"> – Zákon 258/2000  Sb. </w:t>
      </w:r>
      <w:r w:rsidRPr="00E34C20">
        <w:rPr>
          <w:rFonts w:asciiTheme="minorHAnsi" w:hAnsiTheme="minorHAnsi" w:cstheme="minorHAnsi"/>
          <w:kern w:val="36"/>
          <w:sz w:val="28"/>
          <w:szCs w:val="28"/>
          <w:lang w:eastAsia="cs-CZ"/>
        </w:rPr>
        <w:t>Zákon o ochraně veřejného zdraví</w:t>
      </w:r>
      <w:r>
        <w:rPr>
          <w:rFonts w:asciiTheme="minorHAnsi" w:hAnsiTheme="minorHAnsi" w:cstheme="minorHAnsi"/>
          <w:kern w:val="36"/>
          <w:sz w:val="28"/>
          <w:szCs w:val="28"/>
          <w:lang w:eastAsia="cs-CZ"/>
        </w:rPr>
        <w:t xml:space="preserve"> - </w:t>
      </w:r>
      <w:r w:rsidRPr="00E34C20">
        <w:rPr>
          <w:rFonts w:asciiTheme="minorHAnsi" w:hAnsiTheme="minorHAnsi" w:cstheme="minorHAnsi"/>
          <w:sz w:val="28"/>
          <w:szCs w:val="28"/>
        </w:rPr>
        <w:t xml:space="preserve">§ </w:t>
      </w:r>
      <w:r>
        <w:rPr>
          <w:rFonts w:asciiTheme="minorHAnsi" w:hAnsiTheme="minorHAnsi" w:cstheme="minorHAnsi"/>
          <w:sz w:val="28"/>
          <w:szCs w:val="28"/>
        </w:rPr>
        <w:t>9</w:t>
      </w:r>
    </w:p>
    <w:tbl>
      <w:tblPr>
        <w:tblStyle w:val="Mkatabulky"/>
        <w:tblW w:w="8505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1559"/>
        <w:gridCol w:w="1984"/>
      </w:tblGrid>
      <w:tr w:rsidR="0094627C" w:rsidTr="009B4E14">
        <w:tc>
          <w:tcPr>
            <w:tcW w:w="1701" w:type="dxa"/>
            <w:vMerge w:val="restart"/>
            <w:vAlign w:val="center"/>
          </w:tcPr>
          <w:p w:rsidR="0094627C" w:rsidRDefault="0094627C" w:rsidP="005902CE">
            <w:r>
              <w:t xml:space="preserve">Pořádající osoba může na zotavovací akci přijmout jen </w:t>
            </w:r>
            <w:r w:rsidR="005902CE">
              <w:t>dítě, které splňuje požadavky</w:t>
            </w:r>
          </w:p>
        </w:tc>
        <w:tc>
          <w:tcPr>
            <w:tcW w:w="3261" w:type="dxa"/>
            <w:vAlign w:val="center"/>
          </w:tcPr>
          <w:p w:rsidR="0094627C" w:rsidRDefault="0094627C" w:rsidP="003908CF">
            <w:r>
              <w:t>Je zdravotně způsobilé k účasti na ní a podrobilo se stanoveným pravidelným očkováním nebo má doklad, že je proti nákaze imunní nebo že se nemůže očkování podrobit pro trvalou kontraindikaci,</w:t>
            </w:r>
          </w:p>
        </w:tc>
        <w:tc>
          <w:tcPr>
            <w:tcW w:w="1559" w:type="dxa"/>
            <w:vAlign w:val="center"/>
          </w:tcPr>
          <w:p w:rsidR="0094627C" w:rsidRDefault="0094627C" w:rsidP="0094627C">
            <w:r>
              <w:t>Posudek vydává ošetřující lékař</w:t>
            </w:r>
          </w:p>
        </w:tc>
        <w:tc>
          <w:tcPr>
            <w:tcW w:w="1984" w:type="dxa"/>
            <w:vAlign w:val="center"/>
          </w:tcPr>
          <w:p w:rsidR="0094627C" w:rsidRDefault="005902CE" w:rsidP="005902CE">
            <w:r>
              <w:t>Platnost 1</w:t>
            </w:r>
            <w:r w:rsidR="0094627C">
              <w:t xml:space="preserve"> rok</w:t>
            </w:r>
          </w:p>
        </w:tc>
      </w:tr>
      <w:tr w:rsidR="005902CE" w:rsidTr="009B4E14">
        <w:tc>
          <w:tcPr>
            <w:tcW w:w="1701" w:type="dxa"/>
            <w:vMerge/>
            <w:vAlign w:val="center"/>
          </w:tcPr>
          <w:p w:rsidR="005902CE" w:rsidRDefault="005902CE" w:rsidP="003908CF"/>
        </w:tc>
        <w:tc>
          <w:tcPr>
            <w:tcW w:w="3261" w:type="dxa"/>
            <w:vAlign w:val="center"/>
          </w:tcPr>
          <w:p w:rsidR="005902CE" w:rsidRDefault="005902CE" w:rsidP="005902CE">
            <w:r>
              <w:t>nejeví známky akutního onemocnění (například horečky nebo průjmu</w:t>
            </w:r>
          </w:p>
        </w:tc>
        <w:tc>
          <w:tcPr>
            <w:tcW w:w="3543" w:type="dxa"/>
            <w:gridSpan w:val="2"/>
            <w:vAlign w:val="center"/>
          </w:tcPr>
          <w:p w:rsidR="005902CE" w:rsidRDefault="005902CE" w:rsidP="005902CE">
            <w:r>
              <w:t xml:space="preserve">Kontroluje zdravotník u odjezdu a zároveň </w:t>
            </w:r>
            <w:r w:rsidR="00712B14">
              <w:t xml:space="preserve">písemně </w:t>
            </w:r>
            <w:r>
              <w:t>potvrzuje i rodič viz níže.</w:t>
            </w:r>
          </w:p>
        </w:tc>
      </w:tr>
      <w:tr w:rsidR="0094627C" w:rsidTr="009B4E14">
        <w:tc>
          <w:tcPr>
            <w:tcW w:w="1701" w:type="dxa"/>
            <w:vMerge/>
            <w:vAlign w:val="center"/>
          </w:tcPr>
          <w:p w:rsidR="0094627C" w:rsidRDefault="0094627C" w:rsidP="003908CF"/>
        </w:tc>
        <w:tc>
          <w:tcPr>
            <w:tcW w:w="3261" w:type="dxa"/>
            <w:vAlign w:val="center"/>
          </w:tcPr>
          <w:p w:rsidR="0094627C" w:rsidRDefault="005902CE" w:rsidP="005902CE">
            <w:r>
              <w:t>ve 14 kalendářních dnech před odjezdem na tábor nepřišlo do styku s fyzickou osobou nemocnou infekčním onemocněním nebo podezřelou z nákazy ani mu není nařízeno karanténní opatření</w:t>
            </w:r>
          </w:p>
        </w:tc>
        <w:tc>
          <w:tcPr>
            <w:tcW w:w="1559" w:type="dxa"/>
            <w:vAlign w:val="center"/>
          </w:tcPr>
          <w:p w:rsidR="0094627C" w:rsidRDefault="00F05843" w:rsidP="00F05843">
            <w:r>
              <w:t>Písemně potvrzuje</w:t>
            </w:r>
            <w:r w:rsidR="0094627C">
              <w:t xml:space="preserve"> </w:t>
            </w:r>
            <w:r w:rsidR="005902CE">
              <w:t>rodič nebo zákonný zástupce dítěte nebo osoba, kterou rodič k tomu zmocnil</w:t>
            </w:r>
          </w:p>
        </w:tc>
        <w:tc>
          <w:tcPr>
            <w:tcW w:w="1984" w:type="dxa"/>
            <w:vAlign w:val="center"/>
          </w:tcPr>
          <w:p w:rsidR="0094627C" w:rsidRDefault="005902CE" w:rsidP="003908CF">
            <w:r>
              <w:t>nesmí být starší než jeden den</w:t>
            </w:r>
          </w:p>
        </w:tc>
      </w:tr>
    </w:tbl>
    <w:p w:rsidR="0094627C" w:rsidRDefault="0094627C"/>
    <w:sectPr w:rsidR="0094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Light Cond">
    <w:altName w:val="Myriad Pro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20"/>
    <w:rsid w:val="005902CE"/>
    <w:rsid w:val="00712B14"/>
    <w:rsid w:val="0094627C"/>
    <w:rsid w:val="009B4E14"/>
    <w:rsid w:val="00D63AE4"/>
    <w:rsid w:val="00D74BBF"/>
    <w:rsid w:val="00E34C20"/>
    <w:rsid w:val="00F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BC3CC-076E-41D8-8011-9CB4115C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BBF"/>
  </w:style>
  <w:style w:type="paragraph" w:styleId="Nadpis1">
    <w:name w:val="heading 1"/>
    <w:basedOn w:val="Normln"/>
    <w:next w:val="Normln"/>
    <w:link w:val="Nadpis1Char"/>
    <w:uiPriority w:val="9"/>
    <w:qFormat/>
    <w:rsid w:val="00D74B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4BB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4BB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D74BBF"/>
  </w:style>
  <w:style w:type="paragraph" w:customStyle="1" w:styleId="Seminrka">
    <w:name w:val="Seminárka"/>
    <w:basedOn w:val="Normln"/>
    <w:qFormat/>
    <w:rsid w:val="00D74BBF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4BB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cs-CZ"/>
    </w:rPr>
  </w:style>
  <w:style w:type="paragraph" w:customStyle="1" w:styleId="Pa6">
    <w:name w:val="Pa6"/>
    <w:basedOn w:val="Default"/>
    <w:next w:val="Default"/>
    <w:uiPriority w:val="99"/>
    <w:rsid w:val="00D74BBF"/>
    <w:pPr>
      <w:spacing w:line="221" w:lineRule="atLeast"/>
    </w:pPr>
    <w:rPr>
      <w:rFonts w:ascii="Myriad Pro Light Cond" w:eastAsiaTheme="minorHAnsi" w:hAnsi="Myriad Pro Light Cond" w:cstheme="minorBidi"/>
      <w:color w:val="auto"/>
      <w:lang w:eastAsia="en-US"/>
    </w:rPr>
  </w:style>
  <w:style w:type="character" w:customStyle="1" w:styleId="notranslate">
    <w:name w:val="notranslate"/>
    <w:basedOn w:val="Standardnpsmoodstavce"/>
    <w:rsid w:val="00D74BBF"/>
  </w:style>
  <w:style w:type="character" w:customStyle="1" w:styleId="Nadpis1Char">
    <w:name w:val="Nadpis 1 Char"/>
    <w:link w:val="Nadpis1"/>
    <w:uiPriority w:val="9"/>
    <w:rsid w:val="00D74B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D74B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D74BBF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D74BBF"/>
    <w:pPr>
      <w:tabs>
        <w:tab w:val="left" w:pos="440"/>
        <w:tab w:val="right" w:leader="dot" w:pos="8777"/>
      </w:tabs>
      <w:spacing w:after="240"/>
    </w:pPr>
  </w:style>
  <w:style w:type="paragraph" w:styleId="Obsah3">
    <w:name w:val="toc 3"/>
    <w:basedOn w:val="Normln"/>
    <w:next w:val="Normln"/>
    <w:autoRedefine/>
    <w:uiPriority w:val="39"/>
    <w:unhideWhenUsed/>
    <w:rsid w:val="00D74BBF"/>
    <w:pPr>
      <w:tabs>
        <w:tab w:val="left" w:pos="1100"/>
        <w:tab w:val="right" w:leader="dot" w:pos="8777"/>
      </w:tabs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4BBF"/>
    <w:rPr>
      <w:rFonts w:ascii="Times New Roman" w:eastAsia="SimSun" w:hAnsi="Times New Roman"/>
      <w:lang w:eastAsia="zh-CN"/>
    </w:rPr>
  </w:style>
  <w:style w:type="character" w:customStyle="1" w:styleId="TextpoznpodarouChar">
    <w:name w:val="Text pozn. pod čarou Char"/>
    <w:link w:val="Textpoznpodarou"/>
    <w:uiPriority w:val="99"/>
    <w:semiHidden/>
    <w:rsid w:val="00D74BB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4BBF"/>
  </w:style>
  <w:style w:type="character" w:customStyle="1" w:styleId="TextkomenteChar">
    <w:name w:val="Text komentáře Char"/>
    <w:link w:val="Textkomente"/>
    <w:uiPriority w:val="99"/>
    <w:semiHidden/>
    <w:rsid w:val="00D74BBF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4B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BB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74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BBF"/>
    <w:rPr>
      <w:rFonts w:ascii="Calibri" w:eastAsia="Calibri" w:hAnsi="Calibri" w:cs="Times New Roman"/>
    </w:rPr>
  </w:style>
  <w:style w:type="character" w:styleId="Znakapoznpodarou">
    <w:name w:val="footnote reference"/>
    <w:uiPriority w:val="99"/>
    <w:semiHidden/>
    <w:unhideWhenUsed/>
    <w:rsid w:val="00D74BB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74BBF"/>
    <w:rPr>
      <w:sz w:val="16"/>
      <w:szCs w:val="16"/>
    </w:rPr>
  </w:style>
  <w:style w:type="character" w:styleId="Hypertextovodkaz">
    <w:name w:val="Hyperlink"/>
    <w:uiPriority w:val="99"/>
    <w:unhideWhenUsed/>
    <w:rsid w:val="00D74BB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4BBF"/>
    <w:rPr>
      <w:color w:val="800080" w:themeColor="followedHyperlink"/>
      <w:u w:val="single"/>
    </w:rPr>
  </w:style>
  <w:style w:type="character" w:styleId="Siln">
    <w:name w:val="Strong"/>
    <w:uiPriority w:val="22"/>
    <w:qFormat/>
    <w:rsid w:val="00D74BBF"/>
    <w:rPr>
      <w:b/>
      <w:bCs/>
    </w:rPr>
  </w:style>
  <w:style w:type="character" w:styleId="Zdraznn">
    <w:name w:val="Emphasis"/>
    <w:uiPriority w:val="20"/>
    <w:qFormat/>
    <w:rsid w:val="00D74BBF"/>
    <w:rPr>
      <w:i/>
      <w:iCs/>
    </w:rPr>
  </w:style>
  <w:style w:type="paragraph" w:styleId="Normlnweb">
    <w:name w:val="Normal (Web)"/>
    <w:basedOn w:val="Normln"/>
    <w:uiPriority w:val="99"/>
    <w:unhideWhenUsed/>
    <w:rsid w:val="00D74B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B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4BB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B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4BBF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rsid w:val="00D74BBF"/>
    <w:rPr>
      <w:rFonts w:eastAsia="Calibri"/>
    </w:rPr>
  </w:style>
  <w:style w:type="paragraph" w:styleId="Odstavecseseznamem">
    <w:name w:val="List Paragraph"/>
    <w:basedOn w:val="Normln"/>
    <w:uiPriority w:val="34"/>
    <w:qFormat/>
    <w:rsid w:val="00D74BBF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D74BBF"/>
    <w:pPr>
      <w:ind w:left="720" w:hanging="7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4BBF"/>
    <w:pPr>
      <w:keepLines/>
      <w:spacing w:before="480" w:after="0"/>
      <w:outlineLvl w:val="9"/>
    </w:pPr>
    <w:rPr>
      <w:color w:val="365F91"/>
      <w:kern w:val="0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E3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E3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Lukáš Hušek</cp:lastModifiedBy>
  <cp:revision>3</cp:revision>
  <dcterms:created xsi:type="dcterms:W3CDTF">2016-06-06T04:09:00Z</dcterms:created>
  <dcterms:modified xsi:type="dcterms:W3CDTF">2016-06-10T09:00:00Z</dcterms:modified>
</cp:coreProperties>
</file>